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5th grade School Supply List 2022-2023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Mrs. Dantzer-Holton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1 tool bag or box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24 Pencils - wood only- no designs (preferably Ticonderoga, they sharpen the best) may need more throughout the year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 box of markers 12 count or less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1 box of crayons 24 count or less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colored pencils 12 count or less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3-5 glue sticks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Scissors- not children sized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highlighter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3 pack of </w:t>
      </w:r>
      <w:r w:rsidDel="00000000" w:rsidR="00000000" w:rsidRPr="00000000">
        <w:rPr>
          <w:b w:val="1"/>
          <w:rtl w:val="0"/>
        </w:rPr>
        <w:t xml:space="preserve">EXPO</w:t>
      </w:r>
      <w:r w:rsidDel="00000000" w:rsidR="00000000" w:rsidRPr="00000000">
        <w:rPr>
          <w:rtl w:val="0"/>
        </w:rPr>
        <w:t xml:space="preserve"> markers black only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1 box of eraser caps or eraser blocks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3 ring binder 1 ½ inch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5 pack of binder dividers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 pack of lined wide ruled paper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Headphones-</w:t>
      </w:r>
      <w:r w:rsidDel="00000000" w:rsidR="00000000" w:rsidRPr="00000000">
        <w:rPr>
          <w:b w:val="1"/>
          <w:rtl w:val="0"/>
        </w:rPr>
        <w:t xml:space="preserve"> very important will be used daily</w:t>
      </w:r>
      <w:r w:rsidDel="00000000" w:rsidR="00000000" w:rsidRPr="00000000">
        <w:rPr>
          <w:rtl w:val="0"/>
        </w:rPr>
        <w:t xml:space="preserve">- usually not earbuds</w:t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Computer Mouse- </w:t>
      </w:r>
      <w:r w:rsidDel="00000000" w:rsidR="00000000" w:rsidRPr="00000000">
        <w:rPr>
          <w:b w:val="1"/>
          <w:rtl w:val="0"/>
        </w:rPr>
        <w:t xml:space="preserve">very important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Optional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kleenex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Wipes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Paper towels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Ziploc baggies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Class snacks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Water bottle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029101" cy="26162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101" cy="2616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